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Договор оказания услуг № [номер]</w:t>
      </w:r>
    </w:p>
    <w:p>
      <w:r>
        <w:t>Редактируемый пример для сделки между ИП-исполнителем и бизнесом-заказчиком. Предмет: две дистанционные консультации по организации проекта. Замените все поля [в скобках], согласуйте приложение и удалите эту подсказку перед подписанием.</w:t>
      </w:r>
    </w:p>
    <w:p>
      <w:r>
        <w:rPr>
          <w:b w:val="0"/>
        </w:rPr>
        <w:t>[Город]                                      [Дата]</w:t>
      </w:r>
    </w:p>
    <w:p>
      <w:r>
        <w:rPr>
          <w:b w:val="0"/>
        </w:rPr>
        <w:t>Индивидуальный предприниматель [ФИО], ОГРНИП [номер], ИНН [номер], далее «Исполнитель», и [ООО «название» в лице должность, ФИО, действующего на основании устава / ИП ФИО, ОГРНИП, ИНН], далее «Заказчик», заключили договор о следующем.</w:t>
      </w:r>
    </w:p>
    <w:p>
      <w:pPr>
        <w:pStyle w:val="Heading1"/>
      </w:pPr>
      <w:r>
        <w:t>1. Что делает исполнитель</w:t>
      </w:r>
    </w:p>
    <w:p>
      <w:r>
        <w:rPr>
          <w:b w:val="0"/>
        </w:rPr>
        <w:t>1.1. Исполнитель проводит для Заказчика две дистанционные консультации по организации проекта продолжительностью по 60 минут каждая. Темы, исходные данные, даты и согласованный канал связи указаны в приложении № 1. Услуги приобретаются Заказчиком для предпринимательской деятельности.</w:t>
      </w:r>
    </w:p>
    <w:p>
      <w:r>
        <w:rPr>
          <w:b w:val="0"/>
        </w:rPr>
        <w:t>1.2. По итогам Исполнитель передаёт краткое письменное резюме обсуждённых вопросов и рекомендаций в формате PDF. Консультации не включают юридические, медицинские или инвестиционные заключения, создание программного обеспечения, проведение рекламной кампании и выполнение рекомендаций за Заказчика.</w:t>
      </w:r>
    </w:p>
    <w:p>
      <w:r>
        <w:rPr>
          <w:b w:val="0"/>
        </w:rPr>
        <w:t>1.3. Дополнительные встречи, изменения объёма и сроков стороны согласуют письменно до начала дополнительных услуг. Рекомендации не являются обещанием конкретной выручки, прибыли или решения третьих лиц.</w:t>
      </w:r>
    </w:p>
    <w:p>
      <w:pPr>
        <w:pStyle w:val="Heading1"/>
      </w:pPr>
      <w:r>
        <w:t>2. Сроки и участие заказчика</w:t>
      </w:r>
    </w:p>
    <w:p>
      <w:r>
        <w:rPr>
          <w:b w:val="0"/>
        </w:rPr>
        <w:t>2.1. Срок оказания услуг: с [дата] по [дата]. Начало работы — после получения предоплаты и исходных данных из приложения № 1. Заказчик передаёт данные не позднее [дата].</w:t>
      </w:r>
    </w:p>
    <w:p>
      <w:r>
        <w:rPr>
          <w:b w:val="0"/>
        </w:rPr>
        <w:t>2.2. Если данных недостаточно либо возникает препятствие для проведения встречи, сторона сообщает об этом другой стороне по согласованному адресу. Новую дату встречи стороны фиксируют письменно. Автоматическое увеличение цены не допускается.</w:t>
      </w:r>
    </w:p>
    <w:p>
      <w:r>
        <w:rPr>
          <w:b w:val="0"/>
        </w:rPr>
        <w:t>2.3. Контактные лица вправе согласовывать организационные вопросы в пределах полномочий. Изменение стоимости, объёма и прекращение договора согласовывают стороны либо их уполномоченные представители.</w:t>
      </w:r>
    </w:p>
    <w:p>
      <w:pPr>
        <w:pStyle w:val="Heading1"/>
      </w:pPr>
      <w:r>
        <w:t>3. Цена и расчёты</w:t>
      </w:r>
    </w:p>
    <w:p>
      <w:r>
        <w:rPr>
          <w:b w:val="0"/>
        </w:rPr>
        <w:t>3.1. Общая цена двух консультаций и письменного резюме составляет [сумма цифрами и прописью] рублей. НДС: [выбрать и заполнить: не предъявляется на основании … / включён в цену по ставке …%, сумма … рублей]. Неиспользованный вариант удалить.</w:t>
      </w:r>
    </w:p>
    <w:p>
      <w:r>
        <w:rPr>
          <w:b w:val="0"/>
        </w:rPr>
        <w:t>3.2. Заказчик перечисляет 100% предоплаты в течение [число] рабочих дней после заключения договора по реквизитам Исполнителя. Счёт направляется на согласованный адрес. Назначение платежа содержит номер и дату договора, предмет и сведения об НДС.</w:t>
      </w:r>
    </w:p>
    <w:p>
      <w:r>
        <w:rPr>
          <w:b w:val="0"/>
        </w:rPr>
        <w:t>3.3. Обязанность по оплате исполнена при зачислении денег на расчётный счёт Исполнителя. Изменение реквизитов сообщается письменно по согласованному каналу и подтверждается по ранее известному рабочему контакту.</w:t>
      </w:r>
    </w:p>
    <w:p>
      <w:pPr>
        <w:pStyle w:val="Heading1"/>
        <w:pageBreakBefore/>
      </w:pPr>
      <w:r>
        <w:t>4. Подтверждение оказания услуг</w:t>
      </w:r>
    </w:p>
    <w:p>
      <w:r>
        <w:rPr>
          <w:b w:val="0"/>
        </w:rPr>
        <w:t>4.1. В течение [число] рабочих дней после второй консультации Исполнитель направляет резюме и акт оказанных услуг на согласованный адрес Заказчика. Акт содержит даты, продолжительность встреч, темы, стоимость и реквизиты сторон.</w:t>
      </w:r>
    </w:p>
    <w:p>
      <w:r>
        <w:rPr>
          <w:b w:val="0"/>
        </w:rPr>
        <w:t>4.2. В течение [число] рабочих дней после получения Заказчик подписывает акт либо направляет конкретные замечания: какая согласованная услуга не оказана или в чём состоит отступление от приложения № 1. При обоснованных замечаниях стороны письменно согласуют способ и срок устранения.</w:t>
      </w:r>
    </w:p>
    <w:p>
      <w:r>
        <w:rPr>
          <w:b w:val="0"/>
        </w:rPr>
        <w:t>4.3. Если ответа нет, Исполнитель повторно направляет документы и запрашивает подтверждение получения. Само отсутствие ответа не объявляется настоящим договором автоматической приёмкой. Переписка и сведения о проведённых встречах сохраняются обеими сторонами.</w:t>
      </w:r>
    </w:p>
    <w:p>
      <w:pPr>
        <w:pStyle w:val="Heading1"/>
      </w:pPr>
      <w:r>
        <w:t>5. Отказ от договора и ответственность</w:t>
      </w:r>
    </w:p>
    <w:p>
      <w:r>
        <w:rPr>
          <w:b w:val="0"/>
        </w:rPr>
        <w:t>5.1. Заказчик вправе отказаться от исполнения договора с оплатой Исполнителю фактически понесённых расходов по правилам статьи 782 ГК РФ. Уведомление направляется по согласованному адресу. Стороны сверяют оплату уже оказанных услуг, подтверждённые расходы и сумму возврата, исключая двойной учёт одних и тех же затрат.</w:t>
      </w:r>
    </w:p>
    <w:p>
      <w:r>
        <w:rPr>
          <w:b w:val="0"/>
        </w:rPr>
        <w:t>5.2. Исполнитель вправе отказаться от исполнения обязательств при условии полного возмещения Заказчику убытков по правилам статьи 782 ГК РФ. Неотработанный аванс не становится автоматически невозвратным.</w:t>
      </w:r>
    </w:p>
    <w:p>
      <w:r>
        <w:rPr>
          <w:b w:val="0"/>
        </w:rPr>
        <w:t>5.3. Согласованная сумма возврата перечисляется в течение [число] рабочих дней после согласования расчёта и получения реквизитов. При разногласиях стороны сохраняют право защищать свои права способами, предусмотренными законом.</w:t>
      </w:r>
    </w:p>
    <w:p>
      <w:r>
        <w:rPr>
          <w:b w:val="0"/>
        </w:rPr>
        <w:t>5.4. Стороны отвечают за нарушение обязательств в соответствии с законодательством РФ. Претензия с описанием нарушения и документами направляется по согласованному адресу. Срок ответа — [число] рабочих дней. Подсудность и обязательный досудебный порядок определяются применимыми процессуальными нормами.</w:t>
      </w:r>
    </w:p>
    <w:p>
      <w:pPr>
        <w:pStyle w:val="Heading1"/>
      </w:pPr>
      <w:r>
        <w:t>6. Переписка, документы и конфиденциальность</w:t>
      </w:r>
    </w:p>
    <w:p>
      <w:r>
        <w:rPr>
          <w:b w:val="0"/>
        </w:rPr>
        <w:t>6.1. Организационные сообщения и документы направляются с адресов и контактам из раздела 7. Договор и закрывающие документы подписываются на бумаге либо квалифицированными электронными подписями в согласованной системе ЭДО. Скан подписи сам по себе не объявляется квалифицированной электронной подписью.</w:t>
      </w:r>
    </w:p>
    <w:p>
      <w:r>
        <w:rPr>
          <w:b w:val="0"/>
        </w:rPr>
        <w:t>6.2. Стороны используют полученную непубличную информацию только для исполнения договора и не раскрывают её третьим лицам, кроме необходимых для исполнения случаев и требований закона. Запись консультации допускается только после отдельного согласования.</w:t>
      </w:r>
    </w:p>
    <w:p>
      <w:r>
        <w:rPr>
          <w:b w:val="0"/>
        </w:rPr>
        <w:t>6.3. Заказчик передаёт только необходимые исходные данные. Передача массивов персональных данных третьих лиц, доступов к информационным системам и поручение их обработки не входят в этот пример и оформляются отдельно при необходимости.</w:t>
      </w:r>
    </w:p>
    <w:p>
      <w:r>
        <w:rPr>
          <w:b w:val="0"/>
        </w:rPr>
        <w:t>6.4. Договор действует до исполнения обязательств. Приложение № 1 является его частью. Для бумажного подписания составляются два экземпляра равной юридической силы; для ЭДО стороны сохраняют электронные оригиналы и подписи.</w:t>
      </w:r>
    </w:p>
    <w:p>
      <w:pPr>
        <w:pStyle w:val="Heading1"/>
        <w:pageBreakBefore/>
      </w:pPr>
      <w:r>
        <w:t>7. Реквизиты и подписи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  <w:tblHeader/>
        </w:trPr>
        <w:tc>
          <w:tcPr>
            <w:tcW w:type="dxa" w:w="5112"/>
            <w:shd w:fill="E9EEF7"/>
          </w:tcPr>
          <w:p>
            <w:pPr>
              <w:spacing w:after="60" w:before="60"/>
            </w:pPr>
            <w:r>
              <w:rPr>
                <w:b/>
                <w:sz w:val="21"/>
              </w:rPr>
              <w:t>Исполнитель — ИП</w:t>
            </w:r>
          </w:p>
        </w:tc>
        <w:tc>
          <w:tcPr>
            <w:tcW w:type="dxa" w:w="5112"/>
            <w:shd w:fill="E9EEF7"/>
          </w:tcPr>
          <w:p>
            <w:pPr>
              <w:spacing w:after="60" w:before="60"/>
            </w:pPr>
            <w:r>
              <w:rPr>
                <w:b/>
                <w:sz w:val="21"/>
              </w:rPr>
              <w:t>Заказчик — ООО / ИП</w:t>
            </w:r>
          </w:p>
        </w:tc>
      </w:tr>
      <w:tr>
        <w:trPr>
          <w:cantSplit/>
        </w:trPr>
        <w:tc>
          <w:tcPr>
            <w:tcW w:type="dxa" w:w="5112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ФИО: [значение]</w:t>
              <w:br/>
              <w:t>ИНН: [значение]</w:t>
              <w:br/>
              <w:t>ОГРНИП: [значение]</w:t>
              <w:br/>
              <w:t>Адрес для документов: [значение]</w:t>
              <w:br/>
              <w:t>Расчётный счёт: [значение]</w:t>
              <w:br/>
              <w:t>Банк, БИК, к/с: [значение]</w:t>
              <w:br/>
              <w:t>Email: [значение]</w:t>
              <w:br/>
              <w:t>Телефон: [значение]</w:t>
            </w:r>
          </w:p>
        </w:tc>
        <w:tc>
          <w:tcPr>
            <w:tcW w:type="dxa" w:w="5112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Наименование / ФИО: [значение]</w:t>
              <w:br/>
              <w:t>ИНН, КПП для ООО: [значение]</w:t>
              <w:br/>
              <w:t>ОГРН / ОГРНИП: [значение]</w:t>
              <w:br/>
              <w:t>Адрес для документов: [значение]</w:t>
              <w:br/>
              <w:t>Расчётный счёт: [значение]</w:t>
              <w:br/>
              <w:t>Банк, БИК, к/с: [значение]</w:t>
              <w:br/>
              <w:t>Email: [значение]</w:t>
              <w:br/>
              <w:t>Телефон: [значение]</w:t>
            </w:r>
          </w:p>
        </w:tc>
      </w:tr>
      <w:tr>
        <w:trPr>
          <w:cantSplit/>
        </w:trPr>
        <w:tc>
          <w:tcPr>
            <w:tcW w:type="dxa" w:w="5112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Подпись: __________ / [ФИО]</w:t>
            </w:r>
          </w:p>
        </w:tc>
        <w:tc>
          <w:tcPr>
            <w:tcW w:type="dxa" w:w="5112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Подпись: __________ / [ФИО]</w:t>
            </w:r>
          </w:p>
        </w:tc>
      </w:tr>
    </w:tbl>
    <w:p>
      <w:pPr>
        <w:pStyle w:val="Heading1"/>
      </w:pPr>
      <w:r>
        <w:t>Приложение № 1. Задание и расписание</w:t>
      </w:r>
    </w:p>
    <w:p>
      <w:r>
        <w:rPr>
          <w:b w:val="0"/>
        </w:rPr>
        <w:t>К договору № [номер] от [дата]. Заполняется и согласуется до начала работы.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952"/>
        <w:gridCol w:w="7272"/>
      </w:tblGrid>
      <w:tr>
        <w:trPr>
          <w:cantSplit/>
          <w:tblHeader/>
        </w:trPr>
        <w:tc>
          <w:tcPr>
            <w:tcW w:type="dxa" w:w="2952"/>
            <w:shd w:fill="E9EEF7"/>
          </w:tcPr>
          <w:p>
            <w:pPr>
              <w:spacing w:after="60" w:before="60"/>
            </w:pPr>
            <w:r>
              <w:rPr>
                <w:b/>
                <w:sz w:val="21"/>
              </w:rPr>
              <w:t>Параметр</w:t>
            </w:r>
          </w:p>
        </w:tc>
        <w:tc>
          <w:tcPr>
            <w:tcW w:type="dxa" w:w="7272"/>
            <w:shd w:fill="E9EEF7"/>
          </w:tcPr>
          <w:p>
            <w:pPr>
              <w:spacing w:after="60" w:before="60"/>
            </w:pPr>
            <w:r>
              <w:rPr>
                <w:b/>
                <w:sz w:val="21"/>
              </w:rPr>
              <w:t>Согласованное содержание</w:t>
            </w:r>
          </w:p>
        </w:tc>
      </w:tr>
      <w:tr>
        <w:trPr>
          <w:cantSplit/>
        </w:trPr>
        <w:tc>
          <w:tcPr>
            <w:tcW w:type="dxa" w:w="2952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Проект и цель</w:t>
            </w:r>
          </w:p>
        </w:tc>
        <w:tc>
          <w:tcPr>
            <w:tcW w:type="dxa" w:w="7272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[Описание проекта и вопросов, которые нужно разобрать]</w:t>
            </w:r>
          </w:p>
        </w:tc>
      </w:tr>
      <w:tr>
        <w:trPr>
          <w:cantSplit/>
        </w:trPr>
        <w:tc>
          <w:tcPr>
            <w:tcW w:type="dxa" w:w="2952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Встреча 1 — 60 минут</w:t>
            </w:r>
          </w:p>
        </w:tc>
        <w:tc>
          <w:tcPr>
            <w:tcW w:type="dxa" w:w="7272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[Дата, время и часовой пояс; тема; канал и ссылка]</w:t>
            </w:r>
          </w:p>
        </w:tc>
      </w:tr>
      <w:tr>
        <w:trPr>
          <w:cantSplit/>
        </w:trPr>
        <w:tc>
          <w:tcPr>
            <w:tcW w:type="dxa" w:w="2952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Встреча 2 — 60 минут</w:t>
            </w:r>
          </w:p>
        </w:tc>
        <w:tc>
          <w:tcPr>
            <w:tcW w:type="dxa" w:w="7272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[Дата, время и часовой пояс; тема; канал и ссылка]</w:t>
            </w:r>
          </w:p>
        </w:tc>
      </w:tr>
      <w:tr>
        <w:trPr>
          <w:cantSplit/>
        </w:trPr>
        <w:tc>
          <w:tcPr>
            <w:tcW w:type="dxa" w:w="2952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Исходные данные</w:t>
            </w:r>
          </w:p>
        </w:tc>
        <w:tc>
          <w:tcPr>
            <w:tcW w:type="dxa" w:w="7272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[Перечень файлов и сведений; кто и до какой даты передаёт]</w:t>
            </w:r>
          </w:p>
        </w:tc>
      </w:tr>
      <w:tr>
        <w:trPr>
          <w:cantSplit/>
        </w:trPr>
        <w:tc>
          <w:tcPr>
            <w:tcW w:type="dxa" w:w="2952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Письменное резюме</w:t>
            </w:r>
          </w:p>
        </w:tc>
        <w:tc>
          <w:tcPr>
            <w:tcW w:type="dxa" w:w="7272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[Срок передачи после второй встречи; адрес получателя]</w:t>
            </w:r>
          </w:p>
        </w:tc>
      </w:tr>
      <w:tr>
        <w:trPr>
          <w:cantSplit/>
        </w:trPr>
        <w:tc>
          <w:tcPr>
            <w:tcW w:type="dxa" w:w="2952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Контактные лица</w:t>
            </w:r>
          </w:p>
        </w:tc>
        <w:tc>
          <w:tcPr>
            <w:tcW w:type="dxa" w:w="7272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[ФИО, роль и согласованные контакты с каждой стороны]</w:t>
            </w:r>
          </w:p>
        </w:tc>
      </w:tr>
    </w:tbl>
    <w:p>
      <w:r>
        <w:rPr>
          <w:b w:val="0"/>
        </w:rPr>
        <w:t>Исполнитель: __________ / [ФИО]      Заказчик: __________ / [ФИО]</w:t>
      </w:r>
    </w:p>
    <w:p>
      <w:r>
        <w:rPr>
          <w:b w:val="0"/>
          <w:sz w:val="18"/>
        </w:rPr>
        <w:t>Перед подписанием: заполните сроки и НДС, проверьте полномочия, замените все подсказки и сверьте договор с реальной услугой. Для потребительских услуг, подряда, найма сотрудников и передачи исключительных прав требуется иной набор условий.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