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Счёт на оплату</w:t>
      </w:r>
    </w:p>
    <w:p>
      <w:r>
        <w:t>Учебный пример. Имена и реквизиты заменены обозначениями. Не предназначен для оплаты.</w:t>
      </w:r>
    </w:p>
    <w:p>
      <w:r>
        <w:rPr>
          <w:b/>
        </w:rPr>
        <w:t>Номер 12 от 21 сентября 2026 года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7272"/>
      </w:tblGrid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Получатель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ИП [Фамилия Имя Отчество]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ИНН и ОГРНИП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[ИНН из 12 цифр]   [ОГРНИП из 15 цифр]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Банк получателя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БИК и корреспондентский счёт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[БИК из 9 цифр]   [Корреспондентский счёт из 20 цифр]</w:t>
            </w:r>
          </w:p>
        </w:tc>
      </w:tr>
      <w:tr>
        <w:trPr>
          <w:cantSplit/>
        </w:trPr>
        <w:tc>
          <w:tcPr>
            <w:tcW w:type="dxa" w:w="295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Расчётный счёт</w:t>
            </w:r>
          </w:p>
        </w:tc>
        <w:tc>
          <w:tcPr>
            <w:tcW w:type="dxa" w:w="72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[Расчётный счёт из 20 цифр]</w:t>
            </w:r>
          </w:p>
        </w:tc>
      </w:tr>
    </w:tbl>
    <w:p>
      <w:r>
        <w:rPr>
          <w:b w:val="0"/>
        </w:rPr>
        <w:t>Покупатель  ООО [Наименование], ИНН [10 цифр], КПП [9 цифр]</w:t>
      </w:r>
    </w:p>
    <w:p>
      <w:r>
        <w:rPr>
          <w:b w:val="0"/>
        </w:rPr>
        <w:t>Основание  Договор оказания услуг № 7 от 18.09.2026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"/>
        <w:gridCol w:w="3744"/>
        <w:gridCol w:w="1008"/>
        <w:gridCol w:w="1080"/>
        <w:gridCol w:w="1872"/>
        <w:gridCol w:w="2088"/>
      </w:tblGrid>
      <w:tr>
        <w:trPr>
          <w:cantSplit/>
          <w:tblHeader/>
        </w:trPr>
        <w:tc>
          <w:tcPr>
            <w:tcW w:type="dxa" w:w="43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3744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Наименование</w:t>
            </w:r>
          </w:p>
        </w:tc>
        <w:tc>
          <w:tcPr>
            <w:tcW w:type="dxa" w:w="1008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Ед.</w:t>
            </w:r>
          </w:p>
        </w:tc>
        <w:tc>
          <w:tcPr>
            <w:tcW w:type="dxa" w:w="1080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Кол.</w:t>
            </w:r>
          </w:p>
        </w:tc>
        <w:tc>
          <w:tcPr>
            <w:tcW w:type="dxa" w:w="1872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Цена ₽</w:t>
            </w:r>
          </w:p>
        </w:tc>
        <w:tc>
          <w:tcPr>
            <w:tcW w:type="dxa" w:w="2088"/>
            <w:shd w:fill="E9EEF7"/>
          </w:tcPr>
          <w:p>
            <w:pPr>
              <w:spacing w:after="60" w:before="60"/>
            </w:pPr>
            <w:r>
              <w:rPr>
                <w:b/>
                <w:sz w:val="21"/>
              </w:rPr>
              <w:t>Сумма ₽</w:t>
            </w:r>
          </w:p>
        </w:tc>
      </w:tr>
      <w:tr>
        <w:trPr>
          <w:cantSplit/>
        </w:trPr>
        <w:tc>
          <w:tcPr>
            <w:tcW w:type="dxa" w:w="43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374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Подготовка макета по заданию к договору</w:t>
            </w:r>
          </w:p>
        </w:tc>
        <w:tc>
          <w:tcPr>
            <w:tcW w:type="dxa" w:w="100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шт.</w:t>
            </w:r>
          </w:p>
        </w:tc>
        <w:tc>
          <w:tcPr>
            <w:tcW w:type="dxa" w:w="1080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18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12 000,00</w:t>
            </w:r>
          </w:p>
        </w:tc>
        <w:tc>
          <w:tcPr>
            <w:tcW w:type="dxa" w:w="208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24 000,00</w:t>
            </w:r>
          </w:p>
        </w:tc>
      </w:tr>
      <w:tr>
        <w:trPr>
          <w:cantSplit/>
        </w:trPr>
        <w:tc>
          <w:tcPr>
            <w:tcW w:type="dxa" w:w="43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3744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Адаптация согласованных макетов</w:t>
            </w:r>
          </w:p>
        </w:tc>
        <w:tc>
          <w:tcPr>
            <w:tcW w:type="dxa" w:w="100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компл.</w:t>
            </w:r>
          </w:p>
        </w:tc>
        <w:tc>
          <w:tcPr>
            <w:tcW w:type="dxa" w:w="1080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1872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6 000,00</w:t>
            </w:r>
          </w:p>
        </w:tc>
        <w:tc>
          <w:tcPr>
            <w:tcW w:type="dxa" w:w="2088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6 000,00</w:t>
            </w:r>
          </w:p>
        </w:tc>
      </w:tr>
    </w:tbl>
    <w:p>
      <w:r>
        <w:rPr>
          <w:b/>
        </w:rPr>
        <w:t>Итого к оплате  30 000,00 ₽</w:t>
      </w:r>
    </w:p>
    <w:p>
      <w:r>
        <w:rPr>
          <w:b w:val="0"/>
        </w:rPr>
        <w:t>НДС не предъявляется. В учебном сценарии исполнитель применяет освобождение от НДС.</w:t>
      </w:r>
    </w:p>
    <w:p>
      <w:r>
        <w:rPr>
          <w:b w:val="0"/>
        </w:rPr>
        <w:t>Всего  Тридцать тысяч рублей 00 копеек</w:t>
      </w:r>
    </w:p>
    <w:p>
      <w:r>
        <w:rPr>
          <w:b w:val="0"/>
        </w:rPr>
        <w:t>Условие оплаты  100% предоплата до 25.09.2026 по договору № 7.</w:t>
      </w:r>
    </w:p>
    <w:p>
      <w:r>
        <w:rPr>
          <w:b w:val="0"/>
        </w:rPr>
        <w:t>Назначение платежа  Оплата услуг по счёту № 12 от 21.09.2026, договор № 7 от 18.09.2026. Без НДС.</w:t>
      </w:r>
    </w:p>
    <w:p>
      <w:r>
        <w:rPr>
          <w:b w:val="0"/>
        </w:rPr>
        <w:t>Исполнитель  [ФИО, подпись при выбранном способе оформления]</w:t>
      </w:r>
    </w:p>
    <w:p>
      <w:r>
        <w:rPr>
          <w:b w:val="0"/>
          <w:sz w:val="18"/>
        </w:rPr>
        <w:t>Счёт не подтверждает оплату и выполнение услуг. После расчёта оформите чек и закрывающие документы, когда они требуются.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